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324" w:rsidRDefault="00BE223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Corso di Studio M86 - Laurea Triennale in Tecniche </w:t>
      </w:r>
      <w:proofErr w:type="spellStart"/>
      <w:r>
        <w:rPr>
          <w:rFonts w:ascii="Arial" w:hAnsi="Arial" w:cs="Arial"/>
          <w:b/>
          <w:sz w:val="18"/>
          <w:szCs w:val="18"/>
        </w:rPr>
        <w:t>Audioprotesiche</w:t>
      </w:r>
      <w:proofErr w:type="spellEnd"/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SCHEDA DEL CORSO INTEGRATO Laboratorio Professionale     A.A. 2020/2021</w:t>
      </w:r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Anno di corso (I)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Semestre (I)</w:t>
      </w:r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b/>
          <w:sz w:val="18"/>
          <w:szCs w:val="18"/>
        </w:rPr>
        <w:t>Insegnamenti</w:t>
      </w:r>
      <w:r>
        <w:rPr>
          <w:rFonts w:ascii="Arial" w:hAnsi="Arial" w:cs="Arial"/>
          <w:sz w:val="18"/>
          <w:szCs w:val="18"/>
        </w:rPr>
        <w:t xml:space="preserve"> :</w:t>
      </w:r>
      <w:proofErr w:type="gramEnd"/>
      <w:r>
        <w:rPr>
          <w:rFonts w:ascii="Arial" w:hAnsi="Arial" w:cs="Arial"/>
          <w:sz w:val="18"/>
          <w:szCs w:val="18"/>
        </w:rPr>
        <w:t xml:space="preserve"> (1) Laboratorio Professionalizzante</w:t>
      </w:r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Insegnamenti propedeutici </w:t>
      </w:r>
      <w:r>
        <w:rPr>
          <w:rFonts w:ascii="Arial" w:hAnsi="Arial" w:cs="Arial"/>
          <w:b/>
          <w:sz w:val="18"/>
          <w:szCs w:val="18"/>
        </w:rPr>
        <w:t>previsti</w:t>
      </w:r>
      <w:r>
        <w:rPr>
          <w:rFonts w:ascii="Arial" w:hAnsi="Arial" w:cs="Arial"/>
          <w:sz w:val="18"/>
          <w:szCs w:val="18"/>
        </w:rPr>
        <w:t xml:space="preserve">: nessuno </w:t>
      </w:r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>
        <w:rPr>
          <w:rFonts w:ascii="Arial" w:hAnsi="Arial" w:cs="Arial"/>
          <w:sz w:val="18"/>
          <w:szCs w:val="18"/>
        </w:rPr>
        <w:t>professionalizing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laboratory</w:t>
      </w:r>
      <w:proofErr w:type="spellEnd"/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Docente:  </w:t>
      </w:r>
      <w:r>
        <w:rPr>
          <w:rFonts w:ascii="Arial" w:hAnsi="Arial" w:cs="Arial"/>
          <w:b/>
          <w:sz w:val="18"/>
          <w:szCs w:val="18"/>
        </w:rPr>
        <w:tab/>
        <w:t xml:space="preserve">Chiara </w:t>
      </w:r>
      <w:proofErr w:type="spellStart"/>
      <w:r>
        <w:rPr>
          <w:rFonts w:ascii="Arial" w:hAnsi="Arial" w:cs="Arial"/>
          <w:b/>
          <w:sz w:val="18"/>
          <w:szCs w:val="18"/>
        </w:rPr>
        <w:t>Faggioli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ab/>
      </w:r>
      <w:bookmarkStart w:id="0" w:name="_GoBack"/>
      <w:bookmarkEnd w:id="0"/>
      <w:r>
        <w:rPr>
          <w:rFonts w:ascii="Arial" w:hAnsi="Arial" w:cs="Arial"/>
          <w:b/>
          <w:sz w:val="18"/>
          <w:szCs w:val="18"/>
        </w:rPr>
        <w:tab/>
        <w:t>email:</w:t>
      </w:r>
      <w:r>
        <w:rPr>
          <w:rFonts w:ascii="Arial" w:hAnsi="Arial" w:cs="Arial"/>
          <w:b/>
          <w:sz w:val="18"/>
          <w:szCs w:val="18"/>
        </w:rPr>
        <w:tab/>
      </w:r>
      <w:hyperlink r:id="rId4">
        <w:r>
          <w:rPr>
            <w:rStyle w:val="CollegamentoInternet"/>
            <w:rFonts w:ascii="Arial" w:hAnsi="Arial" w:cs="Arial"/>
            <w:b/>
            <w:sz w:val="18"/>
            <w:szCs w:val="18"/>
          </w:rPr>
          <w:t>faggiolichiara@gmail.com</w:t>
        </w:r>
      </w:hyperlink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</w:p>
    <w:p w:rsidR="001F5324" w:rsidRDefault="00BE2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SSD: </w:t>
      </w:r>
      <w:r>
        <w:rPr>
          <w:rFonts w:ascii="Arial" w:hAnsi="Arial" w:cs="Arial"/>
          <w:sz w:val="18"/>
          <w:szCs w:val="18"/>
        </w:rPr>
        <w:tab/>
        <w:t xml:space="preserve">MED/50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CFU: 3</w:t>
      </w:r>
    </w:p>
    <w:p w:rsidR="001F5324" w:rsidRDefault="001F5324">
      <w:pPr>
        <w:rPr>
          <w:rFonts w:ascii="Arial" w:hAnsi="Arial" w:cs="Arial"/>
          <w:sz w:val="18"/>
          <w:szCs w:val="18"/>
        </w:rPr>
      </w:pPr>
    </w:p>
    <w:p w:rsidR="001F5324" w:rsidRDefault="00BE2231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</w:t>
      </w:r>
      <w:r>
        <w:rPr>
          <w:rFonts w:ascii="Arial" w:hAnsi="Arial" w:cs="Arial"/>
          <w:b/>
          <w:sz w:val="18"/>
          <w:szCs w:val="18"/>
        </w:rPr>
        <w:t xml:space="preserve">di Apprendimento Attesi </w:t>
      </w:r>
    </w:p>
    <w:tbl>
      <w:tblPr>
        <w:tblW w:w="9869" w:type="dxa"/>
        <w:tblLook w:val="0000" w:firstRow="0" w:lastRow="0" w:firstColumn="0" w:lastColumn="0" w:noHBand="0" w:noVBand="0"/>
      </w:tblPr>
      <w:tblGrid>
        <w:gridCol w:w="9869"/>
      </w:tblGrid>
      <w:tr w:rsidR="001F5324">
        <w:trPr>
          <w:trHeight w:val="17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 w:rsidR="001F5324" w:rsidRDefault="001F5324">
            <w:pPr>
              <w:pStyle w:val="Default"/>
              <w:pBdr>
                <w:left w:val="single" w:sz="4" w:space="4" w:color="000000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1F5324">
        <w:trPr>
          <w:trHeight w:val="211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 w:rsidR="001F5324" w:rsidRDefault="00BE2231">
            <w:pPr>
              <w:pStyle w:val="Defaul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 dimostrare di conoscere l’anatomia dell’orecchio esterno e medio, le apparecchiature ed i test di base che si effettuano per la diagnosi di ipoacusia.</w:t>
            </w:r>
          </w:p>
        </w:tc>
      </w:tr>
      <w:tr w:rsidR="001F5324">
        <w:trPr>
          <w:trHeight w:val="17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 w:rsidR="001F5324" w:rsidRDefault="001F5324">
            <w:pPr>
              <w:pStyle w:val="Default"/>
              <w:rPr>
                <w:sz w:val="18"/>
                <w:szCs w:val="18"/>
              </w:rPr>
            </w:pPr>
          </w:p>
        </w:tc>
      </w:tr>
      <w:tr w:rsidR="001F5324">
        <w:trPr>
          <w:trHeight w:val="159"/>
        </w:trPr>
        <w:tc>
          <w:tcPr>
            <w:tcW w:w="9869" w:type="dxa"/>
            <w:tcBorders>
              <w:left w:val="single" w:sz="4" w:space="0" w:color="000000"/>
              <w:right w:val="single" w:sz="4" w:space="0" w:color="000000"/>
            </w:tcBorders>
          </w:tcPr>
          <w:p w:rsidR="001F5324" w:rsidRDefault="00BE223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Le informazioni fornite dal corso sono finalizzate anche alla comprensione degli argomenti 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che verranno trattati negli anni successivi</w:t>
            </w:r>
          </w:p>
        </w:tc>
      </w:tr>
      <w:tr w:rsidR="001F5324">
        <w:trPr>
          <w:trHeight w:val="383"/>
        </w:trPr>
        <w:tc>
          <w:tcPr>
            <w:tcW w:w="9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324" w:rsidRDefault="001F53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5324">
        <w:trPr>
          <w:trHeight w:val="383"/>
        </w:trPr>
        <w:tc>
          <w:tcPr>
            <w:tcW w:w="9869" w:type="dxa"/>
            <w:tcBorders>
              <w:top w:val="single" w:sz="4" w:space="0" w:color="000000"/>
            </w:tcBorders>
          </w:tcPr>
          <w:p w:rsidR="001F5324" w:rsidRDefault="001F53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F5324" w:rsidRDefault="00BE2231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Programma </w:t>
      </w:r>
    </w:p>
    <w:p w:rsidR="001F5324" w:rsidRDefault="001F5324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</w:rPr>
      </w:pP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anatomia orecchio esterno dall'organo alla funzione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semeiotica orecchio esterno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patologia orecchio</w:t>
      </w:r>
      <w:r>
        <w:rPr>
          <w:rFonts w:ascii="Arial" w:hAnsi="Arial" w:cs="Arial"/>
          <w:sz w:val="18"/>
          <w:szCs w:val="18"/>
        </w:rPr>
        <w:t xml:space="preserve"> esterno: Quadri clinici</w:t>
      </w:r>
      <w:r>
        <w:rPr>
          <w:rFonts w:ascii="Arial" w:hAnsi="Arial" w:cs="Arial"/>
          <w:sz w:val="18"/>
          <w:szCs w:val="18"/>
        </w:rPr>
        <w:br/>
        <w:t>- discussione casi clinici e iconografia</w:t>
      </w:r>
      <w:r>
        <w:rPr>
          <w:rFonts w:ascii="Arial" w:hAnsi="Arial" w:cs="Arial"/>
          <w:sz w:val="18"/>
          <w:szCs w:val="18"/>
        </w:rPr>
        <w:br/>
        <w:t xml:space="preserve">- anatomia orecchio medio dall'organo alla funzione                                                      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>- l’audiometro, esame audiometrico, test VA-VO</w:t>
      </w:r>
      <w:r>
        <w:rPr>
          <w:rFonts w:ascii="Arial" w:hAnsi="Arial" w:cs="Arial"/>
          <w:sz w:val="18"/>
          <w:szCs w:val="18"/>
        </w:rPr>
        <w:br/>
        <w:t>- fisiopatologia dell'orecchio medio.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 xml:space="preserve">La tuba di Eustachio. 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- </w:t>
      </w:r>
      <w:proofErr w:type="gramStart"/>
      <w:r>
        <w:rPr>
          <w:rFonts w:ascii="Arial" w:hAnsi="Arial" w:cs="Arial"/>
          <w:sz w:val="18"/>
          <w:szCs w:val="18"/>
          <w:lang w:val="en-US"/>
        </w:rPr>
        <w:t>tipi</w:t>
      </w:r>
      <w:proofErr w:type="gramEnd"/>
      <w:r>
        <w:rPr>
          <w:rFonts w:ascii="Arial" w:hAnsi="Arial" w:cs="Arial"/>
          <w:sz w:val="18"/>
          <w:szCs w:val="18"/>
          <w:lang w:val="en-US"/>
        </w:rPr>
        <w:t xml:space="preserve"> di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ipoacusia</w:t>
      </w:r>
      <w:proofErr w:type="spellEnd"/>
    </w:p>
    <w:p w:rsidR="001F5324" w:rsidRDefault="001F5324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1F5324" w:rsidRDefault="001F5324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1F5324" w:rsidRDefault="001F5324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outer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anatomy of the ear from the organ to the function  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semeiotic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outer ear  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external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ear disease: clinical trials 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discussion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of clinical cases and iconography 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middle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ear anatomy from the organ to the function 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audiometer,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>audiometric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examination,  VA-VO test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 - Middle ear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pathopathology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Eustachian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tube.</w:t>
      </w:r>
    </w:p>
    <w:p w:rsidR="001F5324" w:rsidRDefault="00BE2231">
      <w:pPr>
        <w:pStyle w:val="NormaleWe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types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of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hypoacusia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1F5324" w:rsidRDefault="001F5324">
      <w:pPr>
        <w:pStyle w:val="NormaleWeb"/>
        <w:spacing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1F5324" w:rsidRDefault="001F5324">
      <w:pPr>
        <w:rPr>
          <w:rFonts w:ascii="Arial" w:hAnsi="Arial" w:cs="Arial"/>
          <w:b/>
          <w:bCs/>
          <w:sz w:val="18"/>
          <w:szCs w:val="18"/>
        </w:rPr>
      </w:pPr>
    </w:p>
    <w:p w:rsidR="001F5324" w:rsidRDefault="001F5324">
      <w:pPr>
        <w:rPr>
          <w:rFonts w:ascii="Arial" w:hAnsi="Arial" w:cs="Arial"/>
          <w:b/>
          <w:sz w:val="18"/>
          <w:szCs w:val="18"/>
        </w:rPr>
      </w:pPr>
    </w:p>
    <w:p w:rsidR="001F5324" w:rsidRDefault="00BE223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Modalità di accertamento del profitto</w:t>
      </w:r>
      <w:r>
        <w:rPr>
          <w:rFonts w:ascii="Arial" w:hAnsi="Arial" w:cs="Arial"/>
          <w:sz w:val="18"/>
          <w:szCs w:val="18"/>
        </w:rPr>
        <w:t>: Idoneità</w:t>
      </w:r>
    </w:p>
    <w:p w:rsidR="001F5324" w:rsidRDefault="001F5324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1F5324">
      <w:pgSz w:w="11906" w:h="16838"/>
      <w:pgMar w:top="1416" w:right="1133" w:bottom="1133" w:left="1133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24"/>
    <w:rsid w:val="001F5324"/>
    <w:rsid w:val="005C1F70"/>
    <w:rsid w:val="00BE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E25768-C3DC-4713-8506-86CE1726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E5389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13B01"/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9115C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ggiolichiar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loreto flamma</cp:lastModifiedBy>
  <cp:revision>6</cp:revision>
  <cp:lastPrinted>2017-11-20T09:15:00Z</cp:lastPrinted>
  <dcterms:created xsi:type="dcterms:W3CDTF">2019-11-04T08:54:00Z</dcterms:created>
  <dcterms:modified xsi:type="dcterms:W3CDTF">2021-01-05T08:24:00Z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